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0534B" w14:textId="02EB9FCA" w:rsidR="0071555E" w:rsidRPr="007A5C0C" w:rsidRDefault="007F32BE" w:rsidP="007A5C0C">
      <w:pPr>
        <w:keepNext/>
        <w:keepLines/>
        <w:spacing w:before="40" w:after="240"/>
        <w:jc w:val="center"/>
        <w:outlineLvl w:val="0"/>
        <w:rPr>
          <w:rFonts w:asciiTheme="majorHAnsi" w:eastAsiaTheme="majorEastAsia" w:hAnsiTheme="majorHAnsi" w:cstheme="majorBidi"/>
          <w:b/>
          <w:color w:val="000000" w:themeColor="text1"/>
          <w:sz w:val="36"/>
          <w:szCs w:val="36"/>
        </w:rPr>
      </w:pPr>
      <w:bookmarkStart w:id="0" w:name="_GoBack"/>
      <w:bookmarkEnd w:id="0"/>
      <w:r>
        <w:rPr>
          <w:rFonts w:asciiTheme="majorHAnsi" w:eastAsiaTheme="majorEastAsia" w:hAnsiTheme="majorHAnsi" w:cstheme="majorBidi"/>
          <w:b/>
          <w:color w:val="000000" w:themeColor="text1"/>
          <w:sz w:val="36"/>
          <w:szCs w:val="36"/>
        </w:rPr>
        <w:t>HEAD LICE POLICY</w:t>
      </w:r>
    </w:p>
    <w:p w14:paraId="19C632E1" w14:textId="2A9F8B13" w:rsidR="00632101" w:rsidRPr="003E0665" w:rsidRDefault="007F32BE" w:rsidP="007A3AE2">
      <w:pPr>
        <w:spacing w:before="40" w:after="240"/>
        <w:jc w:val="both"/>
        <w:rPr>
          <w:u w:val="single"/>
        </w:rPr>
      </w:pPr>
      <w:r>
        <w:t>Pediculosis nor ‘head lice’ are small wingless insects that live, breed and feed on the human scalp</w:t>
      </w:r>
      <w:r w:rsidR="004A002A" w:rsidRPr="003E0665">
        <w:t>.</w:t>
      </w:r>
      <w:r>
        <w:t xml:space="preserve"> They cannot transmit any infectious diseases. Direct contact is required for transmission from person to person, where head lice crawl from head to head.</w:t>
      </w:r>
    </w:p>
    <w:p w14:paraId="0D202B90" w14:textId="5384942F" w:rsidR="008F633F" w:rsidRPr="007A5C0C" w:rsidRDefault="006420FE" w:rsidP="007A3AE2">
      <w:pPr>
        <w:spacing w:before="40" w:after="240"/>
        <w:jc w:val="both"/>
        <w:outlineLvl w:val="1"/>
        <w:rPr>
          <w:rFonts w:asciiTheme="majorHAnsi" w:eastAsiaTheme="majorEastAsia" w:hAnsiTheme="majorHAnsi" w:cstheme="majorBidi"/>
          <w:b/>
          <w:caps/>
          <w:color w:val="000000" w:themeColor="text1"/>
          <w:sz w:val="26"/>
          <w:szCs w:val="26"/>
        </w:rPr>
      </w:pPr>
      <w:r w:rsidRPr="007A5C0C">
        <w:rPr>
          <w:rFonts w:asciiTheme="majorHAnsi" w:eastAsiaTheme="majorEastAsia" w:hAnsiTheme="majorHAnsi" w:cstheme="majorBidi"/>
          <w:b/>
          <w:caps/>
          <w:color w:val="000000" w:themeColor="text1"/>
          <w:sz w:val="26"/>
          <w:szCs w:val="26"/>
        </w:rPr>
        <w:t>Scope</w:t>
      </w:r>
    </w:p>
    <w:p w14:paraId="0E999C7A" w14:textId="5E061F25" w:rsidR="000D6C78" w:rsidRPr="003E0665" w:rsidRDefault="007F32BE" w:rsidP="007F32BE">
      <w:pPr>
        <w:spacing w:before="40" w:after="240"/>
        <w:jc w:val="both"/>
      </w:pPr>
      <w:r>
        <w:t>The following advice is provided to help prevent and control the transmission of head lice at Warrandyte primary School.</w:t>
      </w:r>
    </w:p>
    <w:p w14:paraId="2FBC69F8" w14:textId="49555FDF" w:rsidR="008F633F" w:rsidRPr="007A5C0C" w:rsidRDefault="006420FE" w:rsidP="007A3AE2">
      <w:pPr>
        <w:spacing w:before="40" w:after="240"/>
        <w:jc w:val="both"/>
        <w:outlineLvl w:val="1"/>
        <w:rPr>
          <w:rFonts w:asciiTheme="majorHAnsi" w:eastAsiaTheme="majorEastAsia" w:hAnsiTheme="majorHAnsi" w:cstheme="majorBidi"/>
          <w:b/>
          <w:caps/>
          <w:color w:val="000000" w:themeColor="text1"/>
          <w:sz w:val="26"/>
          <w:szCs w:val="26"/>
        </w:rPr>
      </w:pPr>
      <w:r w:rsidRPr="007A5C0C">
        <w:rPr>
          <w:rFonts w:asciiTheme="majorHAnsi" w:eastAsiaTheme="majorEastAsia" w:hAnsiTheme="majorHAnsi" w:cstheme="majorBidi"/>
          <w:b/>
          <w:caps/>
          <w:color w:val="000000" w:themeColor="text1"/>
          <w:sz w:val="26"/>
          <w:szCs w:val="26"/>
        </w:rPr>
        <w:t>Policy</w:t>
      </w:r>
    </w:p>
    <w:p w14:paraId="3E39C39F" w14:textId="77777777" w:rsidR="00331B5B" w:rsidRDefault="00331B5B" w:rsidP="007A3AE2">
      <w:pPr>
        <w:spacing w:before="40" w:after="240"/>
        <w:jc w:val="both"/>
      </w:pPr>
      <w:r>
        <w:t xml:space="preserve">Primary resposibvilty for the control of infectious diseases, including head lice, lies with individuals, families and public health experts. While parents have the main responsibility for the detection and treatment of head lice, schools can assist with controlling and preventing the spread of head lice in a consistent and coordinated manner. </w:t>
      </w:r>
    </w:p>
    <w:p w14:paraId="5849F65B" w14:textId="78A071C6" w:rsidR="007F32BE" w:rsidRDefault="007F32BE" w:rsidP="007A3AE2">
      <w:pPr>
        <w:spacing w:before="40" w:after="240"/>
        <w:jc w:val="both"/>
      </w:pPr>
      <w:r>
        <w:t>Warrandyte primary School has an important role to play in supporting the control and prevention of head lice through:</w:t>
      </w:r>
    </w:p>
    <w:p w14:paraId="5A8669D8" w14:textId="549847BD" w:rsidR="007F32BE" w:rsidRDefault="007F32BE" w:rsidP="005F0C71">
      <w:pPr>
        <w:pStyle w:val="ListParagraph"/>
        <w:numPr>
          <w:ilvl w:val="0"/>
          <w:numId w:val="2"/>
        </w:numPr>
        <w:spacing w:before="40" w:after="240"/>
        <w:jc w:val="both"/>
      </w:pPr>
      <w:r>
        <w:t>excluding infected students from school until the day after treatment has commenced.</w:t>
      </w:r>
    </w:p>
    <w:p w14:paraId="095CC05D" w14:textId="6367C441" w:rsidR="007F32BE" w:rsidRDefault="007F32BE" w:rsidP="005F0C71">
      <w:pPr>
        <w:pStyle w:val="ListParagraph"/>
        <w:numPr>
          <w:ilvl w:val="0"/>
          <w:numId w:val="2"/>
        </w:numPr>
        <w:spacing w:before="40" w:after="240"/>
        <w:jc w:val="both"/>
      </w:pPr>
      <w:r>
        <w:t xml:space="preserve">obtaining informed written consent </w:t>
      </w:r>
      <w:r w:rsidR="00331B5B">
        <w:t>of parents/carers prior to students being inspected for head lice.</w:t>
      </w:r>
    </w:p>
    <w:p w14:paraId="1EE0EE12" w14:textId="3A46A567" w:rsidR="00331B5B" w:rsidRDefault="00331B5B" w:rsidP="00331B5B">
      <w:pPr>
        <w:spacing w:before="40" w:after="240"/>
        <w:jc w:val="both"/>
        <w:rPr>
          <w:b/>
        </w:rPr>
      </w:pPr>
      <w:r w:rsidRPr="00331B5B">
        <w:rPr>
          <w:b/>
        </w:rPr>
        <w:t>Control of head lice at Warrandyte Primary School</w:t>
      </w:r>
    </w:p>
    <w:p w14:paraId="43442C3F" w14:textId="0CEB2DA8" w:rsidR="00331B5B" w:rsidRDefault="00331B5B" w:rsidP="00331B5B">
      <w:pPr>
        <w:spacing w:before="40" w:after="240"/>
        <w:jc w:val="both"/>
      </w:pPr>
      <w:r>
        <w:t>The following outlines the actions Warrandyte Primary School</w:t>
      </w:r>
      <w:r w:rsidR="009D608E">
        <w:t xml:space="preserve"> will implement to control the transmission of head lice.</w:t>
      </w:r>
    </w:p>
    <w:p w14:paraId="35432CFF" w14:textId="44D4288C" w:rsidR="009D608E" w:rsidRDefault="009D608E" w:rsidP="00331B5B">
      <w:pPr>
        <w:spacing w:before="40" w:after="240"/>
        <w:jc w:val="both"/>
        <w:rPr>
          <w:b/>
        </w:rPr>
      </w:pPr>
      <w:r w:rsidRPr="009D608E">
        <w:rPr>
          <w:b/>
        </w:rPr>
        <w:t>Exclusion from school</w:t>
      </w:r>
    </w:p>
    <w:p w14:paraId="1A244A1E" w14:textId="0AF158DA" w:rsidR="009D608E" w:rsidRDefault="009D608E" w:rsidP="00331B5B">
      <w:pPr>
        <w:spacing w:before="40" w:after="240"/>
        <w:jc w:val="both"/>
      </w:pPr>
      <w:r>
        <w:t>When a student is identified with live head lice</w:t>
      </w:r>
      <w:r w:rsidR="00214A22">
        <w:t xml:space="preserve"> (the presence of eggs in the hair is not cause for exclusion)</w:t>
      </w:r>
      <w:r>
        <w:t xml:space="preserve"> the school will:</w:t>
      </w:r>
    </w:p>
    <w:p w14:paraId="2E03D111" w14:textId="518BBBF6" w:rsidR="009D608E" w:rsidRDefault="009D608E" w:rsidP="005F0C71">
      <w:pPr>
        <w:pStyle w:val="ListParagraph"/>
        <w:numPr>
          <w:ilvl w:val="0"/>
          <w:numId w:val="3"/>
        </w:numPr>
        <w:spacing w:before="40" w:after="240"/>
        <w:jc w:val="both"/>
      </w:pPr>
      <w:r>
        <w:t>at the end of the day, provide the student with a note to take home to inform their parent/carer that their child may have head lice. The student can return to school once treatment has commenced.</w:t>
      </w:r>
    </w:p>
    <w:p w14:paraId="78B6B9AF" w14:textId="0FE23A59" w:rsidR="009D608E" w:rsidRDefault="00214A22" w:rsidP="005F0C71">
      <w:pPr>
        <w:pStyle w:val="ListParagraph"/>
        <w:numPr>
          <w:ilvl w:val="0"/>
          <w:numId w:val="3"/>
        </w:numPr>
        <w:spacing w:before="40" w:after="240"/>
        <w:jc w:val="both"/>
      </w:pPr>
      <w:r>
        <w:t>e</w:t>
      </w:r>
      <w:r w:rsidR="009D608E">
        <w:t>xclude the student from school until after treatment has commenced, as set out in the Public Health and Wellbeing Regulations 2009, School Exclusion Table.</w:t>
      </w:r>
    </w:p>
    <w:p w14:paraId="44B52FB6" w14:textId="63AE3304" w:rsidR="00214A22" w:rsidRDefault="00214A22" w:rsidP="005F0C71">
      <w:pPr>
        <w:pStyle w:val="ListParagraph"/>
        <w:numPr>
          <w:ilvl w:val="0"/>
          <w:numId w:val="3"/>
        </w:numPr>
        <w:spacing w:before="40" w:after="240"/>
        <w:jc w:val="both"/>
      </w:pPr>
      <w:r>
        <w:t>alert parents/carers of an infestation, particularly the parents/carers of other students in the same class as the affected chil/children</w:t>
      </w:r>
    </w:p>
    <w:p w14:paraId="1C6AD17F" w14:textId="515C1B56" w:rsidR="00214A22" w:rsidRDefault="00214A22" w:rsidP="005F0C71">
      <w:pPr>
        <w:pStyle w:val="ListParagraph"/>
        <w:numPr>
          <w:ilvl w:val="0"/>
          <w:numId w:val="3"/>
        </w:numPr>
        <w:spacing w:before="40" w:after="240"/>
        <w:jc w:val="both"/>
      </w:pPr>
      <w:r>
        <w:t>use discetion to avoid identifying individuals when informing the school community about an infestation.</w:t>
      </w:r>
    </w:p>
    <w:p w14:paraId="55918569" w14:textId="4BEAE580" w:rsidR="00214A22" w:rsidRDefault="00214A22" w:rsidP="00214A22">
      <w:pPr>
        <w:spacing w:before="40" w:after="240"/>
        <w:jc w:val="both"/>
      </w:pPr>
    </w:p>
    <w:p w14:paraId="0D733E10" w14:textId="41042C3D" w:rsidR="00214A22" w:rsidRDefault="00214A22" w:rsidP="00214A22">
      <w:pPr>
        <w:spacing w:before="40" w:after="240"/>
        <w:jc w:val="both"/>
        <w:rPr>
          <w:b/>
        </w:rPr>
      </w:pPr>
      <w:r w:rsidRPr="0041267D">
        <w:rPr>
          <w:b/>
        </w:rPr>
        <w:lastRenderedPageBreak/>
        <w:t>Visual head lice checks</w:t>
      </w:r>
      <w:r w:rsidR="0041267D">
        <w:rPr>
          <w:b/>
        </w:rPr>
        <w:t xml:space="preserve"> at Warrandyte Primary School</w:t>
      </w:r>
    </w:p>
    <w:p w14:paraId="58220A55" w14:textId="46EC51E1" w:rsidR="0041267D" w:rsidRDefault="00535F73" w:rsidP="005F0C71">
      <w:pPr>
        <w:pStyle w:val="ListParagraph"/>
        <w:numPr>
          <w:ilvl w:val="0"/>
          <w:numId w:val="4"/>
        </w:numPr>
        <w:spacing w:before="40" w:after="240"/>
        <w:jc w:val="both"/>
      </w:pPr>
      <w:r>
        <w:t>V</w:t>
      </w:r>
      <w:r w:rsidR="0041267D" w:rsidRPr="0041267D">
        <w:t>isual checks</w:t>
      </w:r>
      <w:r w:rsidR="0041267D">
        <w:t xml:space="preserve"> only without physical contact, which do not require parent/guardian consent</w:t>
      </w:r>
      <w:r>
        <w:t xml:space="preserve"> and are made by people authorised by the principal e.g classroom teachers</w:t>
      </w:r>
    </w:p>
    <w:p w14:paraId="730DEC4B" w14:textId="19C15CC3" w:rsidR="00535F73" w:rsidRDefault="00535F73" w:rsidP="005F0C71">
      <w:pPr>
        <w:pStyle w:val="ListParagraph"/>
        <w:numPr>
          <w:ilvl w:val="0"/>
          <w:numId w:val="4"/>
        </w:numPr>
        <w:spacing w:before="40" w:after="240"/>
        <w:jc w:val="both"/>
      </w:pPr>
      <w:r>
        <w:t>Head lice inspections involving the physical examination of a student</w:t>
      </w:r>
      <w:r w:rsidR="00AD7940">
        <w:t>, will be made by people authorised by the principal/school council and require written parental consent.</w:t>
      </w:r>
    </w:p>
    <w:p w14:paraId="2A107670" w14:textId="54DB0075" w:rsidR="00AD7940" w:rsidRDefault="00AD7940" w:rsidP="00AD7940">
      <w:pPr>
        <w:spacing w:before="40" w:after="240"/>
        <w:jc w:val="both"/>
      </w:pPr>
      <w:r>
        <w:t>Parent consent:</w:t>
      </w:r>
    </w:p>
    <w:p w14:paraId="70AD7021" w14:textId="368857BC" w:rsidR="00AD7940" w:rsidRDefault="00AD7940" w:rsidP="005F0C71">
      <w:pPr>
        <w:pStyle w:val="ListParagraph"/>
        <w:numPr>
          <w:ilvl w:val="0"/>
          <w:numId w:val="5"/>
        </w:numPr>
        <w:spacing w:before="40" w:after="240"/>
        <w:jc w:val="both"/>
      </w:pPr>
      <w:r>
        <w:t>Will be obtained prior to commencing any physical examination of a student</w:t>
      </w:r>
    </w:p>
    <w:p w14:paraId="279A9406" w14:textId="311AEFA5" w:rsidR="00AD7940" w:rsidRDefault="00AD7940" w:rsidP="005F0C71">
      <w:pPr>
        <w:pStyle w:val="ListParagraph"/>
        <w:numPr>
          <w:ilvl w:val="0"/>
          <w:numId w:val="5"/>
        </w:numPr>
        <w:spacing w:before="40" w:after="240"/>
        <w:jc w:val="both"/>
      </w:pPr>
      <w:r>
        <w:t>Will be provided to parents/carers for completion at the commencement of each year</w:t>
      </w:r>
    </w:p>
    <w:p w14:paraId="71686AE6" w14:textId="3044102A" w:rsidR="00AD7940" w:rsidRDefault="00AD7940" w:rsidP="005F0C71">
      <w:pPr>
        <w:pStyle w:val="ListParagraph"/>
        <w:numPr>
          <w:ilvl w:val="0"/>
          <w:numId w:val="5"/>
        </w:numPr>
        <w:spacing w:before="40" w:after="240"/>
        <w:jc w:val="both"/>
      </w:pPr>
      <w:r>
        <w:t>Will be updated when guardianship or custody arrangemnts change for the student</w:t>
      </w:r>
    </w:p>
    <w:p w14:paraId="3E2CF2B3" w14:textId="786BD76E" w:rsidR="00AD7940" w:rsidRDefault="00AD7940" w:rsidP="005F0C71">
      <w:pPr>
        <w:pStyle w:val="ListParagraph"/>
        <w:numPr>
          <w:ilvl w:val="0"/>
          <w:numId w:val="5"/>
        </w:numPr>
        <w:spacing w:before="40" w:after="240"/>
        <w:jc w:val="both"/>
      </w:pPr>
      <w:r>
        <w:t>Will be updated if parents/carers no longer wish to consent to inspections</w:t>
      </w:r>
    </w:p>
    <w:p w14:paraId="5C349AE9" w14:textId="0675DF5D" w:rsidR="00AD7940" w:rsidRDefault="00AD7940" w:rsidP="00AD7940">
      <w:pPr>
        <w:spacing w:before="40" w:after="240"/>
        <w:jc w:val="both"/>
        <w:rPr>
          <w:b/>
        </w:rPr>
      </w:pPr>
      <w:r w:rsidRPr="00AD7940">
        <w:rPr>
          <w:b/>
        </w:rPr>
        <w:t>Prevention of head lice</w:t>
      </w:r>
    </w:p>
    <w:p w14:paraId="7306A00A" w14:textId="36BAA318" w:rsidR="00AD7940" w:rsidRDefault="00AD7940" w:rsidP="00AD7940">
      <w:pPr>
        <w:spacing w:before="40" w:after="240"/>
        <w:jc w:val="both"/>
      </w:pPr>
      <w:r>
        <w:t>Although the responsibility for detecting and treating head lice rests with parents/carers, it is important that practical advice and support be available.</w:t>
      </w:r>
    </w:p>
    <w:p w14:paraId="310FAB35" w14:textId="63B95B85" w:rsidR="00AD7940" w:rsidRDefault="00AD7940" w:rsidP="00AD7940">
      <w:pPr>
        <w:spacing w:before="40" w:after="240"/>
        <w:jc w:val="both"/>
      </w:pPr>
      <w:r>
        <w:t>Warrandyte Primary School will work collaboratively with parents and the broader school community to implement practices and procedures to prevent and minimise the impact of head lice outbreaks.</w:t>
      </w:r>
    </w:p>
    <w:p w14:paraId="58F8D8F4" w14:textId="7E62C8C9" w:rsidR="00AD7940" w:rsidRDefault="00AD7940" w:rsidP="00AD7940">
      <w:pPr>
        <w:spacing w:before="40" w:after="240"/>
        <w:jc w:val="both"/>
      </w:pPr>
      <w:r>
        <w:t>The table below shows strategies Warrandyte Primary School can implement to prevent the transmission of head lice.</w:t>
      </w:r>
    </w:p>
    <w:tbl>
      <w:tblPr>
        <w:tblStyle w:val="TableGrid"/>
        <w:tblW w:w="0" w:type="auto"/>
        <w:tblInd w:w="0" w:type="dxa"/>
        <w:tblLook w:val="04A0" w:firstRow="1" w:lastRow="0" w:firstColumn="1" w:lastColumn="0" w:noHBand="0" w:noVBand="1"/>
      </w:tblPr>
      <w:tblGrid>
        <w:gridCol w:w="1555"/>
        <w:gridCol w:w="7461"/>
      </w:tblGrid>
      <w:tr w:rsidR="00AD7940" w14:paraId="22058965" w14:textId="77777777" w:rsidTr="005D2061">
        <w:trPr>
          <w:trHeight w:val="310"/>
        </w:trPr>
        <w:tc>
          <w:tcPr>
            <w:tcW w:w="1555" w:type="dxa"/>
          </w:tcPr>
          <w:p w14:paraId="7CC999C0" w14:textId="04E40829" w:rsidR="00AD7940" w:rsidRPr="005D2061" w:rsidRDefault="005D2061" w:rsidP="005D2061">
            <w:pPr>
              <w:spacing w:before="40" w:after="240"/>
              <w:jc w:val="both"/>
              <w:rPr>
                <w:b/>
              </w:rPr>
            </w:pPr>
            <w:r w:rsidRPr="005D2061">
              <w:rPr>
                <w:b/>
              </w:rPr>
              <w:t>Strategy</w:t>
            </w:r>
          </w:p>
        </w:tc>
        <w:tc>
          <w:tcPr>
            <w:tcW w:w="7461" w:type="dxa"/>
          </w:tcPr>
          <w:p w14:paraId="5D1C4EBD" w14:textId="162C5B05" w:rsidR="00AD7940" w:rsidRPr="005D2061" w:rsidRDefault="005D2061" w:rsidP="005D2061">
            <w:pPr>
              <w:spacing w:before="40" w:after="240"/>
              <w:jc w:val="both"/>
              <w:rPr>
                <w:b/>
              </w:rPr>
            </w:pPr>
            <w:r w:rsidRPr="005D2061">
              <w:rPr>
                <w:b/>
              </w:rPr>
              <w:t>Details</w:t>
            </w:r>
          </w:p>
        </w:tc>
      </w:tr>
      <w:tr w:rsidR="00AD7940" w14:paraId="0D299AC2" w14:textId="77777777" w:rsidTr="00AD7940">
        <w:tc>
          <w:tcPr>
            <w:tcW w:w="1555" w:type="dxa"/>
          </w:tcPr>
          <w:p w14:paraId="4974AE46" w14:textId="7D77FBD9" w:rsidR="00AD7940" w:rsidRDefault="005D2061" w:rsidP="005D2061">
            <w:pPr>
              <w:spacing w:before="40" w:after="240"/>
              <w:jc w:val="both"/>
            </w:pPr>
            <w:r>
              <w:t>Leadership and commitment</w:t>
            </w:r>
          </w:p>
        </w:tc>
        <w:tc>
          <w:tcPr>
            <w:tcW w:w="7461" w:type="dxa"/>
          </w:tcPr>
          <w:p w14:paraId="5B45EED4" w14:textId="77777777" w:rsidR="00AD7940" w:rsidRDefault="005D2061" w:rsidP="005D2061">
            <w:pPr>
              <w:spacing w:before="40" w:after="240"/>
              <w:jc w:val="both"/>
            </w:pPr>
            <w:r>
              <w:t>Take a whole school approach to prevention of head lice, based on evidence-based information from the department of Health and human Services.</w:t>
            </w:r>
          </w:p>
          <w:p w14:paraId="1C4E9151" w14:textId="76A4C3FF" w:rsidR="005D2061" w:rsidRDefault="005D2061" w:rsidP="005D2061">
            <w:pPr>
              <w:spacing w:before="40" w:after="240"/>
              <w:jc w:val="both"/>
            </w:pPr>
            <w:r>
              <w:t>Ensure the whole school community is awre of and understands this policy.</w:t>
            </w:r>
          </w:p>
        </w:tc>
      </w:tr>
      <w:tr w:rsidR="00AD7940" w14:paraId="0059D4F6" w14:textId="77777777" w:rsidTr="00AD7940">
        <w:tc>
          <w:tcPr>
            <w:tcW w:w="1555" w:type="dxa"/>
          </w:tcPr>
          <w:p w14:paraId="1022BF26" w14:textId="45B93E4D" w:rsidR="00AD7940" w:rsidRDefault="005D2061" w:rsidP="005D2061">
            <w:pPr>
              <w:spacing w:before="40" w:after="240"/>
              <w:jc w:val="both"/>
            </w:pPr>
            <w:r>
              <w:t>Helthy physical environment</w:t>
            </w:r>
          </w:p>
        </w:tc>
        <w:tc>
          <w:tcPr>
            <w:tcW w:w="7461" w:type="dxa"/>
          </w:tcPr>
          <w:p w14:paraId="3FF142AB" w14:textId="77777777" w:rsidR="00AD7940" w:rsidRDefault="005D2061" w:rsidP="005D2061">
            <w:pPr>
              <w:spacing w:before="40" w:after="240"/>
              <w:jc w:val="both"/>
            </w:pPr>
            <w:r>
              <w:t>Head lice do not live or breed on furniture, carpets, clothes or soft toys and cannot be spread through sharing items of clothing e.g.hats.</w:t>
            </w:r>
          </w:p>
          <w:p w14:paraId="756D9B76" w14:textId="77777777" w:rsidR="005D2061" w:rsidRDefault="005D2061" w:rsidP="005D2061">
            <w:pPr>
              <w:spacing w:before="40" w:after="240"/>
              <w:jc w:val="both"/>
            </w:pPr>
            <w:r>
              <w:t>Encourage parents to ties their child’s hair back if it is long.</w:t>
            </w:r>
          </w:p>
          <w:p w14:paraId="200BD0E6" w14:textId="06E6311A" w:rsidR="005D2061" w:rsidRDefault="005D2061" w:rsidP="005D2061">
            <w:pPr>
              <w:spacing w:before="40" w:after="240"/>
              <w:jc w:val="both"/>
            </w:pPr>
            <w:r>
              <w:t>Implement learning activities that minimise head-to-head contact during head lice outbreaks.</w:t>
            </w:r>
          </w:p>
        </w:tc>
      </w:tr>
      <w:tr w:rsidR="00AD7940" w14:paraId="6EC89747" w14:textId="77777777" w:rsidTr="00AD7940">
        <w:tc>
          <w:tcPr>
            <w:tcW w:w="1555" w:type="dxa"/>
          </w:tcPr>
          <w:p w14:paraId="114B86D6" w14:textId="0A81B134" w:rsidR="00AD7940" w:rsidRDefault="005D2061" w:rsidP="005D2061">
            <w:pPr>
              <w:spacing w:before="40" w:after="240"/>
              <w:jc w:val="both"/>
            </w:pPr>
            <w:r>
              <w:t>Healthy culture</w:t>
            </w:r>
          </w:p>
        </w:tc>
        <w:tc>
          <w:tcPr>
            <w:tcW w:w="7461" w:type="dxa"/>
          </w:tcPr>
          <w:p w14:paraId="1B3B3C56" w14:textId="77777777" w:rsidR="00AD7940" w:rsidRDefault="005D2061" w:rsidP="005D2061">
            <w:pPr>
              <w:spacing w:before="40" w:after="240"/>
              <w:jc w:val="both"/>
            </w:pPr>
            <w:r>
              <w:t>Exercise sensitivity towards this issue, maintain student confidentiality and help reduce stigma (e.g. provide a letter to all students involved in inspections, not just those found to have head lice).</w:t>
            </w:r>
          </w:p>
          <w:p w14:paraId="19806C54" w14:textId="54FE3E60" w:rsidR="005D2061" w:rsidRDefault="005D2061" w:rsidP="005D2061">
            <w:pPr>
              <w:spacing w:before="40" w:after="240"/>
              <w:jc w:val="both"/>
            </w:pPr>
            <w:r>
              <w:t>Maintain a sympathetic attitude and avoid stigmatising or blaming families who are finding it hard to control head lice.</w:t>
            </w:r>
          </w:p>
        </w:tc>
      </w:tr>
      <w:tr w:rsidR="00AD7940" w14:paraId="5A2D2C30" w14:textId="77777777" w:rsidTr="00AD7940">
        <w:tc>
          <w:tcPr>
            <w:tcW w:w="1555" w:type="dxa"/>
          </w:tcPr>
          <w:p w14:paraId="20607D1B" w14:textId="69FCCFE4" w:rsidR="00AD7940" w:rsidRDefault="00AF2B35" w:rsidP="00AF2B35">
            <w:pPr>
              <w:spacing w:before="40" w:after="240"/>
              <w:jc w:val="both"/>
            </w:pPr>
            <w:r>
              <w:lastRenderedPageBreak/>
              <w:t>Student teaching    and learning</w:t>
            </w:r>
          </w:p>
        </w:tc>
        <w:tc>
          <w:tcPr>
            <w:tcW w:w="7461" w:type="dxa"/>
          </w:tcPr>
          <w:p w14:paraId="527FA212" w14:textId="77777777" w:rsidR="00AD7940" w:rsidRDefault="00AF2B35" w:rsidP="005D2061">
            <w:pPr>
              <w:spacing w:before="40" w:after="240"/>
              <w:jc w:val="both"/>
            </w:pPr>
            <w:r>
              <w:t>Incorporate learning activities focused on prevention of head lice into the curriculum.</w:t>
            </w:r>
          </w:p>
          <w:p w14:paraId="30AC39AB" w14:textId="273DDE24" w:rsidR="00AF2B35" w:rsidRDefault="00AF2B35" w:rsidP="005D2061">
            <w:pPr>
              <w:spacing w:before="40" w:after="240"/>
              <w:jc w:val="both"/>
            </w:pPr>
            <w:r>
              <w:t>Encourage children to learn about head lice so as to help remove any stigma or bullying associated with the issue.</w:t>
            </w:r>
          </w:p>
        </w:tc>
      </w:tr>
      <w:tr w:rsidR="00AD7940" w14:paraId="2879BEE7" w14:textId="77777777" w:rsidTr="00AD7940">
        <w:tc>
          <w:tcPr>
            <w:tcW w:w="1555" w:type="dxa"/>
          </w:tcPr>
          <w:p w14:paraId="120509D4" w14:textId="504A066A" w:rsidR="00AD7940" w:rsidRDefault="00AF2B35" w:rsidP="005D2061">
            <w:pPr>
              <w:spacing w:before="40" w:after="240"/>
              <w:jc w:val="both"/>
            </w:pPr>
            <w:r>
              <w:t>Supported staff and educators</w:t>
            </w:r>
          </w:p>
        </w:tc>
        <w:tc>
          <w:tcPr>
            <w:tcW w:w="7461" w:type="dxa"/>
          </w:tcPr>
          <w:p w14:paraId="106A1D87" w14:textId="77777777" w:rsidR="00AD7940" w:rsidRDefault="00704E92" w:rsidP="005D2061">
            <w:pPr>
              <w:spacing w:before="40" w:after="240"/>
              <w:jc w:val="both"/>
            </w:pPr>
            <w:r>
              <w:t>Consider families, students and staff as key partners in developing and supporting head lice prevention initiatives.</w:t>
            </w:r>
          </w:p>
          <w:p w14:paraId="6656BC11" w14:textId="312FF5CF" w:rsidR="00704E92" w:rsidRDefault="00704E92" w:rsidP="005D2061">
            <w:pPr>
              <w:spacing w:before="40" w:after="240"/>
              <w:jc w:val="both"/>
            </w:pPr>
            <w:r>
              <w:t>Provide general information regarding head lice in the school newsletter, on Compass or on the school website for parent reference.</w:t>
            </w:r>
          </w:p>
        </w:tc>
      </w:tr>
      <w:tr w:rsidR="00AD7940" w14:paraId="5432B88E" w14:textId="77777777" w:rsidTr="00AD7940">
        <w:tc>
          <w:tcPr>
            <w:tcW w:w="1555" w:type="dxa"/>
          </w:tcPr>
          <w:p w14:paraId="619D7EE1" w14:textId="784944CF" w:rsidR="00AD7940" w:rsidRDefault="00704E92" w:rsidP="005D2061">
            <w:pPr>
              <w:spacing w:before="40" w:after="240"/>
              <w:jc w:val="both"/>
            </w:pPr>
            <w:r>
              <w:t>Community partnerships</w:t>
            </w:r>
          </w:p>
        </w:tc>
        <w:tc>
          <w:tcPr>
            <w:tcW w:w="7461" w:type="dxa"/>
          </w:tcPr>
          <w:p w14:paraId="2AE9921E" w14:textId="77777777" w:rsidR="00AD7940" w:rsidRDefault="00704E92" w:rsidP="005D2061">
            <w:pPr>
              <w:spacing w:before="40" w:after="240"/>
              <w:jc w:val="both"/>
            </w:pPr>
            <w:r>
              <w:t>Work with local health professionals, services and other organisations to increase their capacity to deliver and promote head lice prevention initiatives.</w:t>
            </w:r>
          </w:p>
          <w:p w14:paraId="72196B35" w14:textId="26464E44" w:rsidR="00704E92" w:rsidRDefault="00704E92" w:rsidP="005D2061">
            <w:pPr>
              <w:spacing w:before="40" w:after="240"/>
              <w:jc w:val="both"/>
            </w:pPr>
            <w:r>
              <w:t>Access community educational resources and support such as community health centres or local government.</w:t>
            </w:r>
          </w:p>
        </w:tc>
      </w:tr>
    </w:tbl>
    <w:p w14:paraId="2EBDC38D" w14:textId="77777777" w:rsidR="00AD7940" w:rsidRPr="00AD7940" w:rsidRDefault="00AD7940" w:rsidP="00AD7940">
      <w:pPr>
        <w:spacing w:before="40" w:after="240"/>
        <w:jc w:val="both"/>
      </w:pPr>
    </w:p>
    <w:p w14:paraId="46E348D0" w14:textId="77777777" w:rsidR="00DC7CAB" w:rsidRDefault="00DC7CAB" w:rsidP="00704E92">
      <w:pPr>
        <w:spacing w:before="40" w:after="240"/>
        <w:jc w:val="both"/>
        <w:rPr>
          <w:rFonts w:asciiTheme="majorHAnsi" w:eastAsiaTheme="majorEastAsia" w:hAnsiTheme="majorHAnsi" w:cstheme="majorBidi"/>
          <w:b/>
          <w:color w:val="000000" w:themeColor="text1"/>
          <w:sz w:val="24"/>
          <w:szCs w:val="24"/>
        </w:rPr>
      </w:pPr>
      <w:r>
        <w:rPr>
          <w:rFonts w:asciiTheme="majorHAnsi" w:eastAsiaTheme="majorEastAsia" w:hAnsiTheme="majorHAnsi" w:cstheme="majorBidi"/>
          <w:b/>
          <w:color w:val="000000" w:themeColor="text1"/>
          <w:sz w:val="24"/>
          <w:szCs w:val="24"/>
        </w:rPr>
        <w:t>Parent/carer detection and treatment responsibilities</w:t>
      </w:r>
    </w:p>
    <w:p w14:paraId="06FFEB7D" w14:textId="7791EEC0" w:rsidR="003A5BB7" w:rsidRDefault="00DC7CAB" w:rsidP="00704E92">
      <w:pPr>
        <w:spacing w:before="40" w:after="240"/>
        <w:jc w:val="both"/>
        <w:rPr>
          <w:rFonts w:asciiTheme="majorHAnsi" w:eastAsiaTheme="majorEastAsia" w:hAnsiTheme="majorHAnsi" w:cstheme="majorBidi"/>
          <w:color w:val="000000" w:themeColor="text1"/>
          <w:sz w:val="24"/>
          <w:szCs w:val="24"/>
        </w:rPr>
      </w:pPr>
      <w:r w:rsidRPr="003A5BB7">
        <w:rPr>
          <w:rFonts w:asciiTheme="majorHAnsi" w:eastAsiaTheme="majorEastAsia" w:hAnsiTheme="majorHAnsi" w:cstheme="majorBidi"/>
          <w:color w:val="000000" w:themeColor="text1"/>
          <w:sz w:val="24"/>
          <w:szCs w:val="24"/>
        </w:rPr>
        <w:t>Parents</w:t>
      </w:r>
      <w:r w:rsidR="0033399F" w:rsidRPr="003A5BB7">
        <w:rPr>
          <w:rFonts w:asciiTheme="majorHAnsi" w:eastAsiaTheme="majorEastAsia" w:hAnsiTheme="majorHAnsi" w:cstheme="majorBidi"/>
          <w:color w:val="000000" w:themeColor="text1"/>
          <w:sz w:val="24"/>
          <w:szCs w:val="24"/>
        </w:rPr>
        <w:t xml:space="preserve"> </w:t>
      </w:r>
      <w:r w:rsidR="003A5BB7">
        <w:rPr>
          <w:rFonts w:asciiTheme="majorHAnsi" w:eastAsiaTheme="majorEastAsia" w:hAnsiTheme="majorHAnsi" w:cstheme="majorBidi"/>
          <w:color w:val="000000" w:themeColor="text1"/>
          <w:sz w:val="24"/>
          <w:szCs w:val="24"/>
        </w:rPr>
        <w:t>and carers have the primary responsibility for the detection and treatment of head lice. Responsibilities include:</w:t>
      </w:r>
    </w:p>
    <w:p w14:paraId="3481356F" w14:textId="128901DF" w:rsidR="003A5BB7" w:rsidRDefault="003A5BB7" w:rsidP="005F0C71">
      <w:pPr>
        <w:pStyle w:val="ListParagraph"/>
        <w:numPr>
          <w:ilvl w:val="0"/>
          <w:numId w:val="6"/>
        </w:numPr>
        <w:spacing w:before="40" w:after="240"/>
        <w:jc w:val="both"/>
        <w:rPr>
          <w:rFonts w:asciiTheme="majorHAnsi" w:eastAsiaTheme="majorEastAsia" w:hAnsiTheme="majorHAnsi" w:cstheme="majorBidi"/>
          <w:color w:val="000000" w:themeColor="text1"/>
          <w:sz w:val="24"/>
          <w:szCs w:val="24"/>
        </w:rPr>
      </w:pPr>
      <w:r>
        <w:rPr>
          <w:rFonts w:asciiTheme="majorHAnsi" w:eastAsiaTheme="majorEastAsia" w:hAnsiTheme="majorHAnsi" w:cstheme="majorBidi"/>
          <w:color w:val="000000" w:themeColor="text1"/>
          <w:sz w:val="24"/>
          <w:szCs w:val="24"/>
        </w:rPr>
        <w:t>Not sending their children to school with untreated head lice</w:t>
      </w:r>
    </w:p>
    <w:p w14:paraId="2D198933" w14:textId="38EDCA5E" w:rsidR="003A5BB7" w:rsidRDefault="003A5BB7" w:rsidP="005F0C71">
      <w:pPr>
        <w:pStyle w:val="ListParagraph"/>
        <w:numPr>
          <w:ilvl w:val="0"/>
          <w:numId w:val="6"/>
        </w:numPr>
        <w:spacing w:before="40" w:after="240"/>
        <w:jc w:val="both"/>
        <w:rPr>
          <w:rFonts w:asciiTheme="majorHAnsi" w:eastAsiaTheme="majorEastAsia" w:hAnsiTheme="majorHAnsi" w:cstheme="majorBidi"/>
          <w:color w:val="000000" w:themeColor="text1"/>
          <w:sz w:val="24"/>
          <w:szCs w:val="24"/>
        </w:rPr>
      </w:pPr>
      <w:r>
        <w:rPr>
          <w:rFonts w:asciiTheme="majorHAnsi" w:eastAsiaTheme="majorEastAsia" w:hAnsiTheme="majorHAnsi" w:cstheme="majorBidi"/>
          <w:color w:val="000000" w:themeColor="text1"/>
          <w:sz w:val="24"/>
          <w:szCs w:val="24"/>
        </w:rPr>
        <w:t>Using safe treatment practices which do not place their child’s health at risk</w:t>
      </w:r>
    </w:p>
    <w:p w14:paraId="15794447" w14:textId="59DDEFE1" w:rsidR="003A5BB7" w:rsidRDefault="003A5BB7" w:rsidP="005F0C71">
      <w:pPr>
        <w:pStyle w:val="ListParagraph"/>
        <w:numPr>
          <w:ilvl w:val="0"/>
          <w:numId w:val="6"/>
        </w:numPr>
        <w:spacing w:before="40" w:after="240"/>
        <w:jc w:val="both"/>
        <w:rPr>
          <w:rFonts w:asciiTheme="majorHAnsi" w:eastAsiaTheme="majorEastAsia" w:hAnsiTheme="majorHAnsi" w:cstheme="majorBidi"/>
          <w:color w:val="000000" w:themeColor="text1"/>
          <w:sz w:val="24"/>
          <w:szCs w:val="24"/>
        </w:rPr>
      </w:pPr>
      <w:r>
        <w:rPr>
          <w:rFonts w:asciiTheme="majorHAnsi" w:eastAsiaTheme="majorEastAsia" w:hAnsiTheme="majorHAnsi" w:cstheme="majorBidi"/>
          <w:color w:val="000000" w:themeColor="text1"/>
          <w:sz w:val="24"/>
          <w:szCs w:val="24"/>
        </w:rPr>
        <w:t>Regularly checking for lice or eggs in the hair of their child and other household members</w:t>
      </w:r>
    </w:p>
    <w:p w14:paraId="3248724A" w14:textId="305969A0" w:rsidR="003A5BB7" w:rsidRPr="003A5BB7" w:rsidRDefault="003A5BB7" w:rsidP="005F0C71">
      <w:pPr>
        <w:pStyle w:val="ListParagraph"/>
        <w:numPr>
          <w:ilvl w:val="0"/>
          <w:numId w:val="6"/>
        </w:numPr>
        <w:spacing w:before="40" w:after="240"/>
        <w:jc w:val="both"/>
        <w:rPr>
          <w:rFonts w:asciiTheme="majorHAnsi" w:eastAsiaTheme="majorEastAsia" w:hAnsiTheme="majorHAnsi" w:cstheme="majorBidi"/>
          <w:color w:val="000000" w:themeColor="text1"/>
          <w:sz w:val="24"/>
          <w:szCs w:val="24"/>
        </w:rPr>
      </w:pPr>
      <w:r>
        <w:rPr>
          <w:rFonts w:asciiTheme="majorHAnsi" w:eastAsiaTheme="majorEastAsia" w:hAnsiTheme="majorHAnsi" w:cstheme="majorBidi"/>
          <w:color w:val="000000" w:themeColor="text1"/>
          <w:sz w:val="24"/>
          <w:szCs w:val="24"/>
        </w:rPr>
        <w:t>Notifying the school – if their child is affected and when treatment commenced.</w:t>
      </w:r>
    </w:p>
    <w:p w14:paraId="750FD7DC" w14:textId="60A54877" w:rsidR="00CA4105" w:rsidRPr="007A5C0C" w:rsidRDefault="003A5BB7" w:rsidP="007A3AE2">
      <w:pPr>
        <w:spacing w:before="40" w:after="240"/>
        <w:jc w:val="both"/>
        <w:outlineLvl w:val="1"/>
        <w:rPr>
          <w:rFonts w:asciiTheme="majorHAnsi" w:eastAsiaTheme="majorEastAsia" w:hAnsiTheme="majorHAnsi" w:cstheme="majorBidi"/>
          <w:b/>
          <w:caps/>
          <w:color w:val="000000" w:themeColor="text1"/>
          <w:sz w:val="26"/>
          <w:szCs w:val="26"/>
        </w:rPr>
      </w:pPr>
      <w:r>
        <w:rPr>
          <w:rFonts w:asciiTheme="majorHAnsi" w:eastAsiaTheme="majorEastAsia" w:hAnsiTheme="majorHAnsi" w:cstheme="majorBidi"/>
          <w:b/>
          <w:caps/>
          <w:color w:val="000000" w:themeColor="text1"/>
          <w:sz w:val="26"/>
          <w:szCs w:val="26"/>
        </w:rPr>
        <w:t>RELATED LEGISLATION</w:t>
      </w:r>
      <w:r w:rsidR="007A3AE2" w:rsidRPr="007A5C0C">
        <w:rPr>
          <w:rFonts w:asciiTheme="majorHAnsi" w:eastAsiaTheme="majorEastAsia" w:hAnsiTheme="majorHAnsi" w:cstheme="majorBidi"/>
          <w:b/>
          <w:caps/>
          <w:color w:val="000000" w:themeColor="text1"/>
          <w:sz w:val="26"/>
          <w:szCs w:val="26"/>
        </w:rPr>
        <w:t xml:space="preserve"> and resources</w:t>
      </w:r>
    </w:p>
    <w:p w14:paraId="211C8640" w14:textId="61B1C4A3" w:rsidR="007A5C0C" w:rsidRPr="007A5C0C" w:rsidRDefault="003A5BB7" w:rsidP="005F0C71">
      <w:pPr>
        <w:pStyle w:val="ListParagraph"/>
        <w:numPr>
          <w:ilvl w:val="0"/>
          <w:numId w:val="1"/>
        </w:numPr>
        <w:spacing w:before="40" w:after="240" w:line="240" w:lineRule="auto"/>
        <w:jc w:val="both"/>
        <w:rPr>
          <w:rFonts w:eastAsia="Times New Roman" w:cstheme="minorHAnsi"/>
          <w:color w:val="202020"/>
          <w:lang w:eastAsia="en-AU"/>
        </w:rPr>
      </w:pPr>
      <w:r>
        <w:rPr>
          <w:lang w:eastAsia="en-AU"/>
        </w:rPr>
        <w:t>Health (Infectious Diseases) Regulations 2001</w:t>
      </w:r>
    </w:p>
    <w:p w14:paraId="7BD91631" w14:textId="16FEFE6A" w:rsidR="00CA4105" w:rsidRPr="003A5BB7" w:rsidRDefault="003A5BB7" w:rsidP="005F0C71">
      <w:pPr>
        <w:pStyle w:val="ListParagraph"/>
        <w:numPr>
          <w:ilvl w:val="0"/>
          <w:numId w:val="1"/>
        </w:numPr>
        <w:spacing w:before="40" w:after="240" w:line="240" w:lineRule="auto"/>
        <w:jc w:val="both"/>
        <w:rPr>
          <w:rFonts w:eastAsia="Times New Roman" w:cstheme="minorHAnsi"/>
          <w:color w:val="202020"/>
          <w:lang w:eastAsia="en-AU"/>
        </w:rPr>
      </w:pPr>
      <w:r>
        <w:rPr>
          <w:lang w:eastAsia="en-AU"/>
        </w:rPr>
        <w:t xml:space="preserve">Department of health and Human Services: </w:t>
      </w:r>
      <w:r w:rsidRPr="003A5BB7">
        <w:rPr>
          <w:i/>
          <w:lang w:eastAsia="en-AU"/>
        </w:rPr>
        <w:t>Scratching for Answers</w:t>
      </w:r>
    </w:p>
    <w:p w14:paraId="4F72D4A4" w14:textId="191F66EC" w:rsidR="003A5BB7" w:rsidRPr="003A5BB7" w:rsidRDefault="003A5BB7" w:rsidP="005F0C71">
      <w:pPr>
        <w:pStyle w:val="ListParagraph"/>
        <w:numPr>
          <w:ilvl w:val="0"/>
          <w:numId w:val="1"/>
        </w:numPr>
        <w:spacing w:before="40" w:after="240" w:line="240" w:lineRule="auto"/>
        <w:jc w:val="both"/>
        <w:rPr>
          <w:rFonts w:eastAsia="Times New Roman" w:cstheme="minorHAnsi"/>
          <w:i/>
          <w:color w:val="202020"/>
          <w:lang w:eastAsia="en-AU"/>
        </w:rPr>
      </w:pPr>
      <w:r>
        <w:rPr>
          <w:lang w:eastAsia="en-AU"/>
        </w:rPr>
        <w:t>Better Health Channel:</w:t>
      </w:r>
      <w:r>
        <w:rPr>
          <w:rFonts w:eastAsia="Times New Roman" w:cstheme="minorHAnsi"/>
          <w:color w:val="202020"/>
          <w:lang w:eastAsia="en-AU"/>
        </w:rPr>
        <w:t xml:space="preserve"> </w:t>
      </w:r>
      <w:r w:rsidRPr="003A5BB7">
        <w:rPr>
          <w:rFonts w:eastAsia="Times New Roman" w:cstheme="minorHAnsi"/>
          <w:i/>
          <w:color w:val="202020"/>
          <w:lang w:eastAsia="en-AU"/>
        </w:rPr>
        <w:t>Head Lice(nits)</w:t>
      </w:r>
    </w:p>
    <w:p w14:paraId="52355EFE" w14:textId="77777777" w:rsidR="00CA4105" w:rsidRPr="007A5C0C" w:rsidRDefault="00CA4105" w:rsidP="007A3AE2">
      <w:pPr>
        <w:spacing w:before="40" w:after="240"/>
        <w:jc w:val="both"/>
        <w:outlineLvl w:val="1"/>
        <w:rPr>
          <w:rFonts w:asciiTheme="majorHAnsi" w:eastAsiaTheme="majorEastAsia" w:hAnsiTheme="majorHAnsi" w:cstheme="majorBidi"/>
          <w:b/>
          <w:caps/>
          <w:color w:val="000000" w:themeColor="text1"/>
          <w:sz w:val="26"/>
          <w:szCs w:val="26"/>
        </w:rPr>
      </w:pPr>
      <w:r w:rsidRPr="007A5C0C">
        <w:rPr>
          <w:rFonts w:asciiTheme="majorHAnsi" w:eastAsiaTheme="majorEastAsia" w:hAnsiTheme="majorHAnsi" w:cstheme="majorBidi"/>
          <w:b/>
          <w:caps/>
          <w:color w:val="000000" w:themeColor="text1"/>
          <w:sz w:val="26"/>
          <w:szCs w:val="26"/>
        </w:rPr>
        <w:t>Review cycle</w:t>
      </w:r>
    </w:p>
    <w:p w14:paraId="2220D82D" w14:textId="6C3F6CA6" w:rsidR="00CA4105" w:rsidRPr="005F0C71" w:rsidRDefault="00CA4105" w:rsidP="007A3AE2">
      <w:pPr>
        <w:spacing w:before="40" w:after="240"/>
        <w:jc w:val="both"/>
        <w:rPr>
          <w:b/>
          <w:u w:val="single"/>
        </w:rPr>
      </w:pPr>
      <w:r w:rsidRPr="005F0C71">
        <w:rPr>
          <w:b/>
          <w:u w:val="single"/>
        </w:rPr>
        <w:t xml:space="preserve">This policy </w:t>
      </w:r>
      <w:r w:rsidR="005F0C71" w:rsidRPr="005F0C71">
        <w:rPr>
          <w:b/>
          <w:u w:val="single"/>
        </w:rPr>
        <w:t xml:space="preserve">is a Department Policy and </w:t>
      </w:r>
      <w:r w:rsidRPr="005F0C71">
        <w:rPr>
          <w:b/>
          <w:u w:val="single"/>
        </w:rPr>
        <w:t xml:space="preserve">was last updated on </w:t>
      </w:r>
      <w:r w:rsidR="005F0C71" w:rsidRPr="005F0C71">
        <w:rPr>
          <w:b/>
          <w:u w:val="single"/>
        </w:rPr>
        <w:t>8</w:t>
      </w:r>
      <w:r w:rsidR="00A371A8" w:rsidRPr="005F0C71">
        <w:rPr>
          <w:b/>
          <w:u w:val="single"/>
        </w:rPr>
        <w:t>/5/19</w:t>
      </w:r>
      <w:r w:rsidR="005F0C71" w:rsidRPr="005F0C71">
        <w:rPr>
          <w:b/>
          <w:u w:val="single"/>
        </w:rPr>
        <w:t>.</w:t>
      </w:r>
      <w:r w:rsidRPr="005F0C71">
        <w:rPr>
          <w:b/>
          <w:u w:val="single"/>
        </w:rPr>
        <w:t xml:space="preserve"> </w:t>
      </w:r>
    </w:p>
    <w:sectPr w:rsidR="00CA4105" w:rsidRPr="005F0C71">
      <w:headerReference w:type="default" r:id="rId12"/>
      <w:footerReference w:type="even"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EE64F" w14:textId="77777777" w:rsidR="00440F9A" w:rsidRDefault="00440F9A" w:rsidP="007A5C0C">
      <w:pPr>
        <w:spacing w:after="0" w:line="240" w:lineRule="auto"/>
      </w:pPr>
      <w:r>
        <w:separator/>
      </w:r>
    </w:p>
  </w:endnote>
  <w:endnote w:type="continuationSeparator" w:id="0">
    <w:p w14:paraId="5B07C36B" w14:textId="77777777" w:rsidR="00440F9A" w:rsidRDefault="00440F9A" w:rsidP="007A5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53155777"/>
      <w:docPartObj>
        <w:docPartGallery w:val="Page Numbers (Bottom of Page)"/>
        <w:docPartUnique/>
      </w:docPartObj>
    </w:sdtPr>
    <w:sdtEndPr>
      <w:rPr>
        <w:rStyle w:val="PageNumber"/>
      </w:rPr>
    </w:sdtEndPr>
    <w:sdtContent>
      <w:p w14:paraId="452236CE" w14:textId="4C6ECCDF" w:rsidR="007A5C0C" w:rsidRDefault="007A5C0C" w:rsidP="006977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97AE3F" w14:textId="77777777" w:rsidR="007A5C0C" w:rsidRDefault="007A5C0C" w:rsidP="007A5C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828778442"/>
      <w:docPartObj>
        <w:docPartGallery w:val="Page Numbers (Bottom of Page)"/>
        <w:docPartUnique/>
      </w:docPartObj>
    </w:sdtPr>
    <w:sdtEndPr>
      <w:rPr>
        <w:rStyle w:val="PageNumber"/>
      </w:rPr>
    </w:sdtEndPr>
    <w:sdtContent>
      <w:p w14:paraId="00CD7897" w14:textId="67432164" w:rsidR="007A5C0C" w:rsidRDefault="007A5C0C" w:rsidP="006977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A3E65">
          <w:rPr>
            <w:rStyle w:val="PageNumber"/>
            <w:noProof/>
          </w:rPr>
          <w:t>3</w:t>
        </w:r>
        <w:r>
          <w:rPr>
            <w:rStyle w:val="PageNumber"/>
          </w:rPr>
          <w:fldChar w:fldCharType="end"/>
        </w:r>
      </w:p>
    </w:sdtContent>
  </w:sdt>
  <w:p w14:paraId="32353570" w14:textId="77777777" w:rsidR="007A5C0C" w:rsidRDefault="007A5C0C" w:rsidP="007A5C0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082B92" w14:textId="77777777" w:rsidR="00440F9A" w:rsidRDefault="00440F9A" w:rsidP="007A5C0C">
      <w:pPr>
        <w:spacing w:after="0" w:line="240" w:lineRule="auto"/>
      </w:pPr>
      <w:r>
        <w:separator/>
      </w:r>
    </w:p>
  </w:footnote>
  <w:footnote w:type="continuationSeparator" w:id="0">
    <w:p w14:paraId="733BC45A" w14:textId="77777777" w:rsidR="00440F9A" w:rsidRDefault="00440F9A" w:rsidP="007A5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B07A1" w14:textId="77777777" w:rsidR="007A5C0C" w:rsidRPr="0004658A" w:rsidRDefault="007A5C0C" w:rsidP="007A5C0C">
    <w:pPr>
      <w:pBdr>
        <w:bottom w:val="single" w:sz="4" w:space="1" w:color="auto"/>
      </w:pBdr>
      <w:rPr>
        <w:rFonts w:ascii="Times New Roman" w:eastAsia="Times New Roman" w:hAnsi="Times New Roman" w:cs="Times New Roman"/>
        <w:lang w:eastAsia="en-GB"/>
      </w:rPr>
    </w:pPr>
    <w:r w:rsidRPr="005A2118">
      <w:rPr>
        <w:rFonts w:ascii="Trebuchet MS" w:eastAsia="Times New Roman" w:hAnsi="Trebuchet MS" w:cs="Times New Roman"/>
        <w:b/>
        <w:bCs/>
        <w:noProof/>
        <w:color w:val="FF0000"/>
        <w:lang w:eastAsia="en-AU"/>
      </w:rPr>
      <w:drawing>
        <wp:inline distT="0" distB="0" distL="0" distR="0" wp14:anchorId="1DC0ABFE" wp14:editId="0392F689">
          <wp:extent cx="575432" cy="570509"/>
          <wp:effectExtent l="0" t="0" r="8890" b="0"/>
          <wp:docPr id="2" name="Picture 2" descr="https://lh4.googleusercontent.com/YnnQ_ZKHOBYoSiaiY-hf0d4d766VJq2WboXQl8vB9ZEm6vw4qvD2jKFDOD925reot2sz8Mo9lQx1-pkPV24JXmoUGWXUd-LXBnvqlHS-a1bbhofwd1H4DQJVxPE-nGuwwdV-wlm5UM_mk-gP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YnnQ_ZKHOBYoSiaiY-hf0d4d766VJq2WboXQl8vB9ZEm6vw4qvD2jKFDOD925reot2sz8Mo9lQx1-pkPV24JXmoUGWXUd-LXBnvqlHS-a1bbhofwd1H4DQJVxPE-nGuwwdV-wlm5UM_mk-gP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053" cy="583022"/>
                  </a:xfrm>
                  <a:prstGeom prst="rect">
                    <a:avLst/>
                  </a:prstGeom>
                  <a:noFill/>
                  <a:ln>
                    <a:noFill/>
                  </a:ln>
                </pic:spPr>
              </pic:pic>
            </a:graphicData>
          </a:graphic>
        </wp:inline>
      </w:drawing>
    </w:r>
    <w:r w:rsidRPr="005A2118">
      <w:rPr>
        <w:rFonts w:eastAsia="Times New Roman"/>
      </w:rPr>
      <w:t xml:space="preserve">    </w:t>
    </w:r>
    <w:r w:rsidRPr="0004658A">
      <w:rPr>
        <w:rFonts w:eastAsia="Times New Roman"/>
      </w:rPr>
      <w:t xml:space="preserve">WARRANDYTE PRIMAY SCHOOL                                                                                        </w:t>
    </w:r>
  </w:p>
  <w:p w14:paraId="124AAA3D" w14:textId="77777777" w:rsidR="007A5C0C" w:rsidRDefault="007A5C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563FF1"/>
    <w:multiLevelType w:val="hybridMultilevel"/>
    <w:tmpl w:val="7834C5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1326F5E"/>
    <w:multiLevelType w:val="hybridMultilevel"/>
    <w:tmpl w:val="71FC45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04C479E"/>
    <w:multiLevelType w:val="hybridMultilevel"/>
    <w:tmpl w:val="894CAE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29737A6"/>
    <w:multiLevelType w:val="hybridMultilevel"/>
    <w:tmpl w:val="172C3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FB60F8E"/>
    <w:multiLevelType w:val="hybridMultilevel"/>
    <w:tmpl w:val="C172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5F3A06"/>
    <w:multiLevelType w:val="hybridMultilevel"/>
    <w:tmpl w:val="4A506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3F"/>
    <w:rsid w:val="00011DDE"/>
    <w:rsid w:val="0001633A"/>
    <w:rsid w:val="00050F02"/>
    <w:rsid w:val="00092113"/>
    <w:rsid w:val="000B1992"/>
    <w:rsid w:val="000C7149"/>
    <w:rsid w:val="000D3EA1"/>
    <w:rsid w:val="000D6C78"/>
    <w:rsid w:val="000E579C"/>
    <w:rsid w:val="000F093E"/>
    <w:rsid w:val="000F4430"/>
    <w:rsid w:val="000F5EB9"/>
    <w:rsid w:val="001011C6"/>
    <w:rsid w:val="0010315E"/>
    <w:rsid w:val="00141BCC"/>
    <w:rsid w:val="00147F1A"/>
    <w:rsid w:val="00151244"/>
    <w:rsid w:val="001A3E2D"/>
    <w:rsid w:val="001C729B"/>
    <w:rsid w:val="001D1C62"/>
    <w:rsid w:val="001F0629"/>
    <w:rsid w:val="00214A22"/>
    <w:rsid w:val="002266C3"/>
    <w:rsid w:val="00251245"/>
    <w:rsid w:val="00283C91"/>
    <w:rsid w:val="00287491"/>
    <w:rsid w:val="00292865"/>
    <w:rsid w:val="002A3E65"/>
    <w:rsid w:val="002A59D0"/>
    <w:rsid w:val="002B1C98"/>
    <w:rsid w:val="002C3019"/>
    <w:rsid w:val="002C5DFE"/>
    <w:rsid w:val="002C692E"/>
    <w:rsid w:val="003003E4"/>
    <w:rsid w:val="00301B7B"/>
    <w:rsid w:val="0030630F"/>
    <w:rsid w:val="00315A74"/>
    <w:rsid w:val="00315CC7"/>
    <w:rsid w:val="00331B5B"/>
    <w:rsid w:val="0033399F"/>
    <w:rsid w:val="00351C9B"/>
    <w:rsid w:val="003601FB"/>
    <w:rsid w:val="00390B7E"/>
    <w:rsid w:val="003A5BB7"/>
    <w:rsid w:val="003A7D12"/>
    <w:rsid w:val="003E0665"/>
    <w:rsid w:val="003F2E51"/>
    <w:rsid w:val="0041267D"/>
    <w:rsid w:val="004137E2"/>
    <w:rsid w:val="00440F9A"/>
    <w:rsid w:val="00452014"/>
    <w:rsid w:val="00461CC9"/>
    <w:rsid w:val="00463F6C"/>
    <w:rsid w:val="00465365"/>
    <w:rsid w:val="00471C06"/>
    <w:rsid w:val="00492BF5"/>
    <w:rsid w:val="00497787"/>
    <w:rsid w:val="004A002A"/>
    <w:rsid w:val="004A6A5D"/>
    <w:rsid w:val="004A7A90"/>
    <w:rsid w:val="004D6D5B"/>
    <w:rsid w:val="004E18C0"/>
    <w:rsid w:val="004F5969"/>
    <w:rsid w:val="00517646"/>
    <w:rsid w:val="0052496E"/>
    <w:rsid w:val="00526136"/>
    <w:rsid w:val="00535F73"/>
    <w:rsid w:val="00536332"/>
    <w:rsid w:val="005548E7"/>
    <w:rsid w:val="005B20C2"/>
    <w:rsid w:val="005B35FB"/>
    <w:rsid w:val="005B3BD1"/>
    <w:rsid w:val="005B56D6"/>
    <w:rsid w:val="005C5C53"/>
    <w:rsid w:val="005D2061"/>
    <w:rsid w:val="005D4FC1"/>
    <w:rsid w:val="005E1C1E"/>
    <w:rsid w:val="005F0C71"/>
    <w:rsid w:val="005F55EE"/>
    <w:rsid w:val="00603268"/>
    <w:rsid w:val="00622E86"/>
    <w:rsid w:val="006319F7"/>
    <w:rsid w:val="00632101"/>
    <w:rsid w:val="006420FE"/>
    <w:rsid w:val="006743D8"/>
    <w:rsid w:val="00683BB0"/>
    <w:rsid w:val="0069700E"/>
    <w:rsid w:val="006C6A08"/>
    <w:rsid w:val="006D5FDA"/>
    <w:rsid w:val="006F7E93"/>
    <w:rsid w:val="00704E92"/>
    <w:rsid w:val="0071337A"/>
    <w:rsid w:val="0071555E"/>
    <w:rsid w:val="00741F79"/>
    <w:rsid w:val="00750993"/>
    <w:rsid w:val="00752765"/>
    <w:rsid w:val="00774E3B"/>
    <w:rsid w:val="007A3AE2"/>
    <w:rsid w:val="007A5C0C"/>
    <w:rsid w:val="007D24D5"/>
    <w:rsid w:val="007E3C24"/>
    <w:rsid w:val="007F32BE"/>
    <w:rsid w:val="0080420B"/>
    <w:rsid w:val="00811F7B"/>
    <w:rsid w:val="00847993"/>
    <w:rsid w:val="00850162"/>
    <w:rsid w:val="008575A3"/>
    <w:rsid w:val="008723B7"/>
    <w:rsid w:val="0088387F"/>
    <w:rsid w:val="008A3F97"/>
    <w:rsid w:val="008F11B3"/>
    <w:rsid w:val="008F633F"/>
    <w:rsid w:val="00916CB5"/>
    <w:rsid w:val="00920A11"/>
    <w:rsid w:val="0092332A"/>
    <w:rsid w:val="00931B43"/>
    <w:rsid w:val="00942941"/>
    <w:rsid w:val="009576B1"/>
    <w:rsid w:val="00961CB9"/>
    <w:rsid w:val="00963271"/>
    <w:rsid w:val="009672B2"/>
    <w:rsid w:val="00976E32"/>
    <w:rsid w:val="009A32CD"/>
    <w:rsid w:val="009B4FF5"/>
    <w:rsid w:val="009C0271"/>
    <w:rsid w:val="009D608E"/>
    <w:rsid w:val="009E39F2"/>
    <w:rsid w:val="009F0EF1"/>
    <w:rsid w:val="00A04168"/>
    <w:rsid w:val="00A15380"/>
    <w:rsid w:val="00A17B8D"/>
    <w:rsid w:val="00A20C83"/>
    <w:rsid w:val="00A31161"/>
    <w:rsid w:val="00A35BFC"/>
    <w:rsid w:val="00A371A8"/>
    <w:rsid w:val="00A4547C"/>
    <w:rsid w:val="00A52AAE"/>
    <w:rsid w:val="00A55051"/>
    <w:rsid w:val="00A552E5"/>
    <w:rsid w:val="00A6695A"/>
    <w:rsid w:val="00A74374"/>
    <w:rsid w:val="00AA73CF"/>
    <w:rsid w:val="00AB162E"/>
    <w:rsid w:val="00AD3283"/>
    <w:rsid w:val="00AD7940"/>
    <w:rsid w:val="00AF2B35"/>
    <w:rsid w:val="00B5427D"/>
    <w:rsid w:val="00B735C1"/>
    <w:rsid w:val="00BA46AC"/>
    <w:rsid w:val="00BD1AC6"/>
    <w:rsid w:val="00BF1F69"/>
    <w:rsid w:val="00C00401"/>
    <w:rsid w:val="00C07B93"/>
    <w:rsid w:val="00C27B8B"/>
    <w:rsid w:val="00C47EF6"/>
    <w:rsid w:val="00C7478E"/>
    <w:rsid w:val="00C9031D"/>
    <w:rsid w:val="00CA4105"/>
    <w:rsid w:val="00CA61AA"/>
    <w:rsid w:val="00CE2AC7"/>
    <w:rsid w:val="00CF0500"/>
    <w:rsid w:val="00D05EF9"/>
    <w:rsid w:val="00D45073"/>
    <w:rsid w:val="00D62A4F"/>
    <w:rsid w:val="00D750BB"/>
    <w:rsid w:val="00DA37B4"/>
    <w:rsid w:val="00DC7CAB"/>
    <w:rsid w:val="00DE6D23"/>
    <w:rsid w:val="00E12BEA"/>
    <w:rsid w:val="00E12C13"/>
    <w:rsid w:val="00E427CC"/>
    <w:rsid w:val="00E43AC6"/>
    <w:rsid w:val="00E80047"/>
    <w:rsid w:val="00EC34C6"/>
    <w:rsid w:val="00EC469B"/>
    <w:rsid w:val="00ED0D11"/>
    <w:rsid w:val="00ED742A"/>
    <w:rsid w:val="00EE35FB"/>
    <w:rsid w:val="00EF4E1C"/>
    <w:rsid w:val="00F1280C"/>
    <w:rsid w:val="00F4793B"/>
    <w:rsid w:val="00F679C0"/>
    <w:rsid w:val="00F70FE4"/>
    <w:rsid w:val="00F74A12"/>
    <w:rsid w:val="00F767AC"/>
    <w:rsid w:val="00F9549B"/>
    <w:rsid w:val="00FA28CE"/>
    <w:rsid w:val="00FD56A4"/>
    <w:rsid w:val="00FF7B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9D6911"/>
  <w15:chartTrackingRefBased/>
  <w15:docId w15:val="{AF8759F5-D6D5-4262-8CFE-66C87168C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33F"/>
  </w:style>
  <w:style w:type="paragraph" w:styleId="Heading1">
    <w:name w:val="heading 1"/>
    <w:basedOn w:val="Normal"/>
    <w:next w:val="Normal"/>
    <w:link w:val="Heading1Char"/>
    <w:uiPriority w:val="9"/>
    <w:qFormat/>
    <w:rsid w:val="00752765"/>
    <w:pPr>
      <w:keepNext/>
      <w:keepLines/>
      <w:spacing w:before="240" w:after="120" w:line="240" w:lineRule="auto"/>
      <w:outlineLvl w:val="0"/>
    </w:pPr>
    <w:rPr>
      <w:rFonts w:asciiTheme="majorHAnsi" w:eastAsiaTheme="majorEastAsia" w:hAnsiTheme="majorHAnsi" w:cstheme="majorBidi"/>
      <w:b/>
      <w:caps/>
      <w:color w:val="5B9BD5" w:themeColor="accent1"/>
      <w:sz w:val="44"/>
      <w:szCs w:val="32"/>
      <w:lang w:val="en-GB"/>
    </w:rPr>
  </w:style>
  <w:style w:type="paragraph" w:styleId="Heading2">
    <w:name w:val="heading 2"/>
    <w:basedOn w:val="Normal"/>
    <w:next w:val="Normal"/>
    <w:link w:val="Heading2Char"/>
    <w:uiPriority w:val="9"/>
    <w:unhideWhenUsed/>
    <w:qFormat/>
    <w:rsid w:val="00CA410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27D"/>
    <w:pPr>
      <w:ind w:left="720"/>
      <w:contextualSpacing/>
    </w:pPr>
  </w:style>
  <w:style w:type="table" w:styleId="TableGrid">
    <w:name w:val="Table Grid"/>
    <w:basedOn w:val="TableNormal"/>
    <w:uiPriority w:val="39"/>
    <w:rsid w:val="00B5427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5427D"/>
    <w:rPr>
      <w:sz w:val="16"/>
      <w:szCs w:val="16"/>
    </w:rPr>
  </w:style>
  <w:style w:type="paragraph" w:styleId="CommentText">
    <w:name w:val="annotation text"/>
    <w:basedOn w:val="Normal"/>
    <w:link w:val="CommentTextChar"/>
    <w:uiPriority w:val="99"/>
    <w:semiHidden/>
    <w:unhideWhenUsed/>
    <w:rsid w:val="00B5427D"/>
    <w:pPr>
      <w:spacing w:line="240" w:lineRule="auto"/>
    </w:pPr>
    <w:rPr>
      <w:sz w:val="20"/>
      <w:szCs w:val="20"/>
    </w:rPr>
  </w:style>
  <w:style w:type="character" w:customStyle="1" w:styleId="CommentTextChar">
    <w:name w:val="Comment Text Char"/>
    <w:basedOn w:val="DefaultParagraphFont"/>
    <w:link w:val="CommentText"/>
    <w:uiPriority w:val="99"/>
    <w:semiHidden/>
    <w:rsid w:val="00B5427D"/>
    <w:rPr>
      <w:sz w:val="20"/>
      <w:szCs w:val="20"/>
    </w:rPr>
  </w:style>
  <w:style w:type="paragraph" w:styleId="BalloonText">
    <w:name w:val="Balloon Text"/>
    <w:basedOn w:val="Normal"/>
    <w:link w:val="BalloonTextChar"/>
    <w:uiPriority w:val="99"/>
    <w:semiHidden/>
    <w:unhideWhenUsed/>
    <w:rsid w:val="00B542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27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F0EF1"/>
    <w:rPr>
      <w:b/>
      <w:bCs/>
    </w:rPr>
  </w:style>
  <w:style w:type="character" w:customStyle="1" w:styleId="CommentSubjectChar">
    <w:name w:val="Comment Subject Char"/>
    <w:basedOn w:val="CommentTextChar"/>
    <w:link w:val="CommentSubject"/>
    <w:uiPriority w:val="99"/>
    <w:semiHidden/>
    <w:rsid w:val="009F0EF1"/>
    <w:rPr>
      <w:b/>
      <w:bCs/>
      <w:sz w:val="20"/>
      <w:szCs w:val="20"/>
    </w:rPr>
  </w:style>
  <w:style w:type="character" w:customStyle="1" w:styleId="Heading1Char">
    <w:name w:val="Heading 1 Char"/>
    <w:basedOn w:val="DefaultParagraphFont"/>
    <w:link w:val="Heading1"/>
    <w:uiPriority w:val="9"/>
    <w:rsid w:val="00752765"/>
    <w:rPr>
      <w:rFonts w:asciiTheme="majorHAnsi" w:eastAsiaTheme="majorEastAsia" w:hAnsiTheme="majorHAnsi" w:cstheme="majorBidi"/>
      <w:b/>
      <w:caps/>
      <w:color w:val="5B9BD5" w:themeColor="accent1"/>
      <w:sz w:val="44"/>
      <w:szCs w:val="32"/>
      <w:lang w:val="en-GB"/>
    </w:rPr>
  </w:style>
  <w:style w:type="character" w:styleId="Hyperlink">
    <w:name w:val="Hyperlink"/>
    <w:basedOn w:val="DefaultParagraphFont"/>
    <w:uiPriority w:val="99"/>
    <w:unhideWhenUsed/>
    <w:rsid w:val="00A04168"/>
    <w:rPr>
      <w:color w:val="0563C1" w:themeColor="hyperlink"/>
      <w:u w:val="single"/>
    </w:rPr>
  </w:style>
  <w:style w:type="character" w:styleId="FollowedHyperlink">
    <w:name w:val="FollowedHyperlink"/>
    <w:basedOn w:val="DefaultParagraphFont"/>
    <w:uiPriority w:val="99"/>
    <w:semiHidden/>
    <w:unhideWhenUsed/>
    <w:rsid w:val="00A04168"/>
    <w:rPr>
      <w:color w:val="954F72" w:themeColor="followedHyperlink"/>
      <w:u w:val="single"/>
    </w:rPr>
  </w:style>
  <w:style w:type="character" w:customStyle="1" w:styleId="Heading2Char">
    <w:name w:val="Heading 2 Char"/>
    <w:basedOn w:val="DefaultParagraphFont"/>
    <w:link w:val="Heading2"/>
    <w:uiPriority w:val="9"/>
    <w:rsid w:val="00CA4105"/>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7A5C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C0C"/>
  </w:style>
  <w:style w:type="paragraph" w:styleId="Footer">
    <w:name w:val="footer"/>
    <w:basedOn w:val="Normal"/>
    <w:link w:val="FooterChar"/>
    <w:uiPriority w:val="99"/>
    <w:unhideWhenUsed/>
    <w:rsid w:val="007A5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C0C"/>
  </w:style>
  <w:style w:type="character" w:styleId="PageNumber">
    <w:name w:val="page number"/>
    <w:basedOn w:val="DefaultParagraphFont"/>
    <w:uiPriority w:val="99"/>
    <w:semiHidden/>
    <w:unhideWhenUsed/>
    <w:rsid w:val="007A5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421576">
      <w:bodyDiv w:val="1"/>
      <w:marLeft w:val="0"/>
      <w:marRight w:val="0"/>
      <w:marTop w:val="0"/>
      <w:marBottom w:val="0"/>
      <w:divBdr>
        <w:top w:val="none" w:sz="0" w:space="0" w:color="auto"/>
        <w:left w:val="none" w:sz="0" w:space="0" w:color="auto"/>
        <w:bottom w:val="none" w:sz="0" w:space="0" w:color="auto"/>
        <w:right w:val="none" w:sz="0" w:space="0" w:color="auto"/>
      </w:divBdr>
    </w:div>
    <w:div w:id="835145081">
      <w:bodyDiv w:val="1"/>
      <w:marLeft w:val="0"/>
      <w:marRight w:val="0"/>
      <w:marTop w:val="0"/>
      <w:marBottom w:val="0"/>
      <w:divBdr>
        <w:top w:val="none" w:sz="0" w:space="0" w:color="auto"/>
        <w:left w:val="none" w:sz="0" w:space="0" w:color="auto"/>
        <w:bottom w:val="none" w:sz="0" w:space="0" w:color="auto"/>
        <w:right w:val="none" w:sz="0" w:space="0" w:color="auto"/>
      </w:divBdr>
    </w:div>
    <w:div w:id="112442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f791020360a43f0796d1ff2b05a995d">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ac12a96dcebac23ccb6b727d86c069c4"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D1CDF-366B-4F2A-B63F-39CBD0EC6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9E9FDD-8996-48D0-96E2-EB5D47150DD4}">
  <ds:schemaRefs>
    <ds:schemaRef ds:uri="http://schemas.microsoft.com/sharepoint/events"/>
  </ds:schemaRefs>
</ds:datastoreItem>
</file>

<file path=customXml/itemProps3.xml><?xml version="1.0" encoding="utf-8"?>
<ds:datastoreItem xmlns:ds="http://schemas.openxmlformats.org/officeDocument/2006/customXml" ds:itemID="{7FAE3862-9D3A-4559-A9C5-50AF6BA6E509}">
  <ds:schemaRefs>
    <ds:schemaRef ds:uri="http://schemas.microsoft.com/office/infopath/2007/PartnerControls"/>
    <ds:schemaRef ds:uri="61e538cb-f8c2-4c9c-ac78-9205d03c8849"/>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F97897E-95E0-446B-A978-075E199168F8}">
  <ds:schemaRefs>
    <ds:schemaRef ds:uri="http://schemas.microsoft.com/sharepoint/v3/contenttype/forms"/>
  </ds:schemaRefs>
</ds:datastoreItem>
</file>

<file path=customXml/itemProps5.xml><?xml version="1.0" encoding="utf-8"?>
<ds:datastoreItem xmlns:ds="http://schemas.openxmlformats.org/officeDocument/2006/customXml" ds:itemID="{ACCACB6E-B540-4371-9886-4FD5C0906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846</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Emma G</dc:creator>
  <cp:keywords/>
  <dc:description/>
  <cp:lastModifiedBy>Brooks, Cathie C</cp:lastModifiedBy>
  <cp:revision>2</cp:revision>
  <cp:lastPrinted>2020-02-09T07:44:00Z</cp:lastPrinted>
  <dcterms:created xsi:type="dcterms:W3CDTF">2020-02-09T07:46:00Z</dcterms:created>
  <dcterms:modified xsi:type="dcterms:W3CDTF">2020-02-09T07:46:00Z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SecClass">
    <vt:lpwstr/>
  </property>
  <property fmtid="{D5CDD505-2E9C-101B-9397-08002B2CF9AE}" pid="5" name="DET_EDRMS_BusUnit">
    <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{2e7d50a4-5f9c-4608-96cc-d1f67ea2c9cf}</vt:lpwstr>
  </property>
  <property fmtid="{D5CDD505-2E9C-101B-9397-08002B2CF9AE}" pid="10" name="RecordPoint_ActiveItemWebId">
    <vt:lpwstr>{603f2397-5de8-47f6-bd19-8ee820c94c7c}</vt:lpwstr>
  </property>
  <property fmtid="{D5CDD505-2E9C-101B-9397-08002B2CF9AE}" pid="11" name="RecordPoint_RecordNumberSubmitted">
    <vt:lpwstr>R2018/086841</vt:lpwstr>
  </property>
  <property fmtid="{D5CDD505-2E9C-101B-9397-08002B2CF9AE}" pid="12" name="RecordPoint_SubmissionCompleted">
    <vt:lpwstr>2018-02-16T16:52:32.2364036+11:00</vt:lpwstr>
  </property>
  <property fmtid="{D5CDD505-2E9C-101B-9397-08002B2CF9AE}" pid="13" name="_docset_NoMedatataSyncRequired">
    <vt:lpwstr>False</vt:lpwstr>
  </property>
</Properties>
</file>